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8906520" w:displacedByCustomXml="next"/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</w:rPr>
        <w:id w:val="-1707483091"/>
        <w:docPartObj>
          <w:docPartGallery w:val="Table of Contents"/>
          <w:docPartUnique/>
        </w:docPartObj>
      </w:sdtPr>
      <w:sdtContent>
        <w:p w14:paraId="678F02C1" w14:textId="247C5E34" w:rsidR="00874D7A" w:rsidRPr="00F2795B" w:rsidRDefault="00874D7A" w:rsidP="00F2795B">
          <w:pPr>
            <w:pStyle w:val="a6"/>
            <w:spacing w:before="0"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F2795B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14:paraId="7469A018" w14:textId="77777777" w:rsidR="00874D7A" w:rsidRPr="00F2795B" w:rsidRDefault="00874D7A" w:rsidP="00F2795B">
          <w:p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14:paraId="45903C5E" w14:textId="74F15F94" w:rsidR="00812DB6" w:rsidRPr="00F2795B" w:rsidRDefault="00874D7A" w:rsidP="00F2795B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F2795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F2795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F2795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120474444" w:history="1"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_Toc120474444 \h </w:instrTex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</w: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968C5BA" w14:textId="148D546F" w:rsidR="00812DB6" w:rsidRPr="00F2795B" w:rsidRDefault="00000000" w:rsidP="00F2795B">
          <w:pPr>
            <w:pStyle w:val="11"/>
            <w:tabs>
              <w:tab w:val="left" w:pos="44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0474445" w:history="1"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</w:t>
            </w:r>
            <w:r w:rsidR="00812DB6" w:rsidRPr="00F2795B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Теоретическое значение прогнозирования параметров и структура тракторного парка</w: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_Toc120474445 \h </w:instrTex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37659C5" w14:textId="768052BA" w:rsidR="00812DB6" w:rsidRPr="00F2795B" w:rsidRDefault="00000000" w:rsidP="00F2795B">
          <w:pPr>
            <w:pStyle w:val="21"/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120474446" w:history="1"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1.1. Мониторинг прогнозирование параметров работоспособности тракторов</w:t>
            </w:r>
            <w:r w:rsidR="00812DB6" w:rsidRPr="00F2795B">
              <w:rPr>
                <w:noProof/>
                <w:webHidden/>
                <w:color w:val="000000" w:themeColor="text1"/>
              </w:rPr>
              <w:tab/>
            </w:r>
            <w:r w:rsidR="00812DB6" w:rsidRPr="00F2795B">
              <w:rPr>
                <w:noProof/>
                <w:webHidden/>
                <w:color w:val="000000" w:themeColor="text1"/>
              </w:rPr>
              <w:fldChar w:fldCharType="begin"/>
            </w:r>
            <w:r w:rsidR="00812DB6" w:rsidRPr="00F2795B">
              <w:rPr>
                <w:noProof/>
                <w:webHidden/>
                <w:color w:val="000000" w:themeColor="text1"/>
              </w:rPr>
              <w:instrText xml:space="preserve"> PAGEREF _Toc120474446 \h </w:instrText>
            </w:r>
            <w:r w:rsidR="00812DB6" w:rsidRPr="00F2795B">
              <w:rPr>
                <w:noProof/>
                <w:webHidden/>
                <w:color w:val="000000" w:themeColor="text1"/>
              </w:rPr>
            </w:r>
            <w:r w:rsidR="00812DB6" w:rsidRPr="00F2795B">
              <w:rPr>
                <w:noProof/>
                <w:webHidden/>
                <w:color w:val="000000" w:themeColor="text1"/>
              </w:rPr>
              <w:fldChar w:fldCharType="separate"/>
            </w:r>
            <w:r w:rsidR="00812DB6" w:rsidRPr="00F2795B">
              <w:rPr>
                <w:noProof/>
                <w:webHidden/>
                <w:color w:val="000000" w:themeColor="text1"/>
              </w:rPr>
              <w:t>3</w:t>
            </w:r>
            <w:r w:rsidR="00812DB6" w:rsidRPr="00F2795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E5EB54D" w14:textId="7D8AB824" w:rsidR="00812DB6" w:rsidRPr="00F2795B" w:rsidRDefault="00000000" w:rsidP="00F2795B">
          <w:pPr>
            <w:pStyle w:val="21"/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120474447" w:history="1"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1.2. Структуры тракторного парка</w:t>
            </w:r>
            <w:r w:rsidR="00812DB6" w:rsidRPr="00F2795B">
              <w:rPr>
                <w:noProof/>
                <w:webHidden/>
                <w:color w:val="000000" w:themeColor="text1"/>
              </w:rPr>
              <w:tab/>
            </w:r>
            <w:r w:rsidR="00812DB6" w:rsidRPr="00F2795B">
              <w:rPr>
                <w:noProof/>
                <w:webHidden/>
                <w:color w:val="000000" w:themeColor="text1"/>
              </w:rPr>
              <w:fldChar w:fldCharType="begin"/>
            </w:r>
            <w:r w:rsidR="00812DB6" w:rsidRPr="00F2795B">
              <w:rPr>
                <w:noProof/>
                <w:webHidden/>
                <w:color w:val="000000" w:themeColor="text1"/>
              </w:rPr>
              <w:instrText xml:space="preserve"> PAGEREF _Toc120474447 \h </w:instrText>
            </w:r>
            <w:r w:rsidR="00812DB6" w:rsidRPr="00F2795B">
              <w:rPr>
                <w:noProof/>
                <w:webHidden/>
                <w:color w:val="000000" w:themeColor="text1"/>
              </w:rPr>
            </w:r>
            <w:r w:rsidR="00812DB6" w:rsidRPr="00F2795B">
              <w:rPr>
                <w:noProof/>
                <w:webHidden/>
                <w:color w:val="000000" w:themeColor="text1"/>
              </w:rPr>
              <w:fldChar w:fldCharType="separate"/>
            </w:r>
            <w:r w:rsidR="00812DB6" w:rsidRPr="00F2795B">
              <w:rPr>
                <w:noProof/>
                <w:webHidden/>
                <w:color w:val="000000" w:themeColor="text1"/>
              </w:rPr>
              <w:t>9</w:t>
            </w:r>
            <w:r w:rsidR="00812DB6" w:rsidRPr="00F2795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645F15E" w14:textId="0EFF70ED" w:rsidR="00812DB6" w:rsidRPr="00F2795B" w:rsidRDefault="00000000" w:rsidP="00F2795B">
          <w:pPr>
            <w:pStyle w:val="21"/>
            <w:ind w:left="0"/>
            <w:rPr>
              <w:rFonts w:eastAsiaTheme="minorEastAsia"/>
              <w:noProof/>
              <w:color w:val="000000" w:themeColor="text1"/>
              <w:lang w:eastAsia="ru-RU"/>
            </w:rPr>
          </w:pPr>
          <w:hyperlink w:anchor="_Toc120474449" w:history="1"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  <w:r w:rsidR="00F2795B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Прог</w:t>
            </w:r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н</w:t>
            </w:r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оз количества и развитие рынка в Москве сельскохозяйственной техники на ближайший период</w:t>
            </w:r>
            <w:r w:rsidR="00812DB6" w:rsidRPr="00F2795B">
              <w:rPr>
                <w:noProof/>
                <w:webHidden/>
                <w:color w:val="000000" w:themeColor="text1"/>
              </w:rPr>
              <w:tab/>
            </w:r>
            <w:r w:rsidR="00812DB6" w:rsidRPr="00F2795B">
              <w:rPr>
                <w:noProof/>
                <w:webHidden/>
                <w:color w:val="000000" w:themeColor="text1"/>
              </w:rPr>
              <w:fldChar w:fldCharType="begin"/>
            </w:r>
            <w:r w:rsidR="00812DB6" w:rsidRPr="00F2795B">
              <w:rPr>
                <w:noProof/>
                <w:webHidden/>
                <w:color w:val="000000" w:themeColor="text1"/>
              </w:rPr>
              <w:instrText xml:space="preserve"> PAGEREF _Toc120474449 \h </w:instrText>
            </w:r>
            <w:r w:rsidR="00812DB6" w:rsidRPr="00F2795B">
              <w:rPr>
                <w:noProof/>
                <w:webHidden/>
                <w:color w:val="000000" w:themeColor="text1"/>
              </w:rPr>
            </w:r>
            <w:r w:rsidR="00812DB6" w:rsidRPr="00F2795B">
              <w:rPr>
                <w:noProof/>
                <w:webHidden/>
                <w:color w:val="000000" w:themeColor="text1"/>
              </w:rPr>
              <w:fldChar w:fldCharType="separate"/>
            </w:r>
            <w:r w:rsidR="00812DB6" w:rsidRPr="00F2795B">
              <w:rPr>
                <w:noProof/>
                <w:webHidden/>
                <w:color w:val="000000" w:themeColor="text1"/>
              </w:rPr>
              <w:t>11</w:t>
            </w:r>
            <w:r w:rsidR="00812DB6" w:rsidRPr="00F2795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44983CF" w14:textId="43B3A759" w:rsidR="00812DB6" w:rsidRPr="00F2795B" w:rsidRDefault="00000000" w:rsidP="00F2795B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0474450" w:history="1"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_Toc120474450 \h </w:instrTex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3525BD1" w14:textId="3B82C7F9" w:rsidR="00812DB6" w:rsidRPr="00F2795B" w:rsidRDefault="00000000" w:rsidP="00F2795B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0474451" w:history="1">
            <w:r w:rsidR="00812DB6" w:rsidRPr="00F2795B">
              <w:rPr>
                <w:rStyle w:val="a9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литературы</w: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_Toc120474451 \h </w:instrTex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="00812DB6" w:rsidRPr="00F279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7FB27CE" w14:textId="59991C91" w:rsidR="00874D7A" w:rsidRPr="00F2795B" w:rsidRDefault="00874D7A" w:rsidP="00F2795B">
          <w:p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F2795B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6932D476" w14:textId="77777777" w:rsidR="00874D7A" w:rsidRPr="00F2795B" w:rsidRDefault="00874D7A" w:rsidP="00874D7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5E0DAFC5" w14:textId="77777777" w:rsidR="00874D7A" w:rsidRPr="00F2795B" w:rsidRDefault="00874D7A" w:rsidP="00A8498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120474444"/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0"/>
      <w:bookmarkEnd w:id="1"/>
    </w:p>
    <w:p w14:paraId="4E1D10E7" w14:textId="77777777" w:rsidR="00874D7A" w:rsidRPr="00F2795B" w:rsidRDefault="00874D7A" w:rsidP="00874D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1E3CD1" w14:textId="0736CD3D" w:rsidR="00874D7A" w:rsidRPr="00F2795B" w:rsidRDefault="00874D7A" w:rsidP="00874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 этой темы</w:t>
      </w: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в том, что</w:t>
      </w:r>
      <w:r w:rsidR="00CD693E"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данным Росстата, производство тракторов продолжило снижаться, в связи с чем сократилось и техническое обеспечение сельскохозяйственных организаций. Это отрицательно сказалось на сроках проведения технических операций - увеличились потери и недоборы урожая. Снижение связано с интенсивной эксплуатацией существующего тракторного парка. По данным Минсельхоза России, ежегодно необходимо списывать и закупать до 56 000 тракторов, что примерно в пять раз превышает нынешний уровень. Ежегодно из оборота пашни изымается 600-700 тыс. га пашни из-за отсутствия техники для обработки этих земель. Национальная федерация производителей сельскохозяйственной продукции и продовольствия оценивает потери сельхозпродукции из-за сельскохозяйственных машин и техники в 150-200 тысяч тонн.</w:t>
      </w:r>
    </w:p>
    <w:p w14:paraId="3F100208" w14:textId="77777777" w:rsidR="00874D7A" w:rsidRPr="00F2795B" w:rsidRDefault="00874D7A" w:rsidP="00874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работы</w:t>
      </w: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проанализировать </w:t>
      </w:r>
      <w:r w:rsidR="00CD693E"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эффективности тракторного парка сельскохозяйственных организаций за счет гармоничного использования имеющихся в них материально-технических и кадровых ресурсов</w:t>
      </w:r>
      <w:r w:rsidR="00A84986"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2ABA28" w14:textId="77777777" w:rsidR="00874D7A" w:rsidRPr="00F2795B" w:rsidRDefault="00874D7A" w:rsidP="00874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Предмет работы</w:t>
      </w: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84986"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совокупное влияние технических характеристик тракторных парков на продуктивность сельского хозяйства при минимизации их потерь.</w:t>
      </w:r>
    </w:p>
    <w:p w14:paraId="563474C9" w14:textId="77777777" w:rsidR="00874D7A" w:rsidRPr="00F2795B" w:rsidRDefault="00874D7A" w:rsidP="00874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 работы</w:t>
      </w: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84986"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тракторный парк, включающий общее количество тракторов в парке, модельный состав, технические параметры и возрастной состав тракторов разного уровня.</w:t>
      </w:r>
    </w:p>
    <w:p w14:paraId="35711E35" w14:textId="77777777" w:rsidR="00874D7A" w:rsidRPr="00F2795B" w:rsidRDefault="00874D7A" w:rsidP="00874D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поставленной цели необходимо проанализировать:</w:t>
      </w:r>
    </w:p>
    <w:p w14:paraId="4FA0B344" w14:textId="77777777" w:rsidR="00A84986" w:rsidRPr="00F2795B" w:rsidRDefault="00A84986" w:rsidP="00A8498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сделать мониторинг состояния производства сельскохозяйственной продукции России с 1990 г. по 2018 г;</w:t>
      </w:r>
    </w:p>
    <w:p w14:paraId="630A13A3" w14:textId="77777777" w:rsidR="00A84986" w:rsidRPr="00F2795B" w:rsidRDefault="00A84986" w:rsidP="00A8498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изучить методы и критерии оптимизации тракторного парка;</w:t>
      </w:r>
    </w:p>
    <w:p w14:paraId="14A04F8D" w14:textId="77777777" w:rsidR="00A84986" w:rsidRPr="00F2795B" w:rsidRDefault="00A84986" w:rsidP="00A8498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сделать анализ тракторооснащенность.</w:t>
      </w:r>
    </w:p>
    <w:p w14:paraId="5357A23A" w14:textId="31CC4FE3" w:rsidR="00874D7A" w:rsidRPr="00F2795B" w:rsidRDefault="00F548B2" w:rsidP="00A84986">
      <w:pPr>
        <w:pStyle w:val="a3"/>
        <w:numPr>
          <w:ilvl w:val="0"/>
          <w:numId w:val="3"/>
        </w:numPr>
        <w:spacing w:after="0" w:line="360" w:lineRule="auto"/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120474445"/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Теоретическое значение п</w:t>
      </w:r>
      <w:r w:rsidR="001113C7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рогнозировани</w:t>
      </w:r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1113C7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параметров и структура тракторного парка</w:t>
      </w:r>
      <w:bookmarkEnd w:id="2"/>
    </w:p>
    <w:p w14:paraId="63F76CED" w14:textId="77777777" w:rsidR="00A84986" w:rsidRPr="00F2795B" w:rsidRDefault="00A84986" w:rsidP="00A84986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1AA27B" w14:textId="00760FFC" w:rsidR="00874D7A" w:rsidRPr="00F2795B" w:rsidRDefault="00874D7A" w:rsidP="00A84986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120474446"/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</w:t>
      </w:r>
      <w:r w:rsidR="005A5BE2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371AE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 прогнозирование</w:t>
      </w:r>
      <w:r w:rsidR="001113C7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параметров</w:t>
      </w:r>
      <w:r w:rsidR="003371AE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работоспособности тракторов</w:t>
      </w:r>
      <w:bookmarkEnd w:id="3"/>
    </w:p>
    <w:p w14:paraId="49028E80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Улучшения в организации труда сыграли важную роль в повышении эффективности работ по техническому обслуживанию и обеспечении возможности наблюдения за трактором. Поэтому эти работы и технические средства могут быть выполнены с максимальной эффективностью и минимальными трудовыми и материальными затратами только при совместном решении задач, проектировании и методах совершенствования эксплуатации и диагностики объектов, организации их выполнения.</w:t>
      </w:r>
    </w:p>
    <w:p w14:paraId="02219EDE" w14:textId="4C111B16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общие требования к организации ремонтно-диагностических работ (гост 20793-81 и гост 22 870-77):</w:t>
      </w:r>
    </w:p>
    <w:p w14:paraId="5ED8605F" w14:textId="56FEFFDE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техническое обслуживание и диагностику следует проводить с периодичностью, указанной в инструкции по эксплуатации трактора;</w:t>
      </w:r>
    </w:p>
    <w:p w14:paraId="2DF5FF6C" w14:textId="430E2FFB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 быть продиагностированы в соответствии с требованиями действующих нормативных документов;</w:t>
      </w:r>
    </w:p>
    <w:p w14:paraId="515493B9" w14:textId="2C4FBDEB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отклонение частоты технического обслуживания трактора не должно превышать 10%;</w:t>
      </w:r>
    </w:p>
    <w:p w14:paraId="34B3F09B" w14:textId="48F94984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техническая диагностика, как правило, должна проводиться в пункте технического обслуживания;</w:t>
      </w:r>
    </w:p>
    <w:p w14:paraId="76224053" w14:textId="709C4149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персонал, осуществляющий диагностику трактора, должен иметь высокую квалификацию;</w:t>
      </w:r>
    </w:p>
    <w:p w14:paraId="1B0A9E13" w14:textId="4512D05E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диагностика осуществляется с помощью совместно управляемых стационарных и мобильных установок;</w:t>
      </w:r>
    </w:p>
    <w:p w14:paraId="015F045D" w14:textId="3768A57F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оборудование, приборы и технические средства, используемые для диагностических работ, должны быть максимально однородными;</w:t>
      </w:r>
    </w:p>
    <w:p w14:paraId="353725DF" w14:textId="0E4D1C53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точки подключения диагностического оборудования на тракторах и датчиков должны быть согласованы и стандартизированы;</w:t>
      </w:r>
    </w:p>
    <w:p w14:paraId="1FB4BDCC" w14:textId="1FAC0190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всех ремонтных пунктах необходимо организовать (совместно с постами электриков, пожарных и др.) диагностические посты;</w:t>
      </w:r>
    </w:p>
    <w:p w14:paraId="73E1FBA8" w14:textId="29AA4BC2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непрерывно информировать механизаторов о новейших средствах и методах определения технического состояния диагностируемого объекта.</w:t>
      </w:r>
    </w:p>
    <w:p w14:paraId="3F805B99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Диагностика трактора необходима для правильного вида технического обслуживания. При этом в плане технического обслуживания необходимо указать, что сроки обслуживания этих компонентов определяются с помощью средств диагностики (при необходимости).</w:t>
      </w:r>
    </w:p>
    <w:p w14:paraId="3A46CCAE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работ по техническому обслуживанию трактора должен определяться по результатам диагностики и четко оговариваться при проведении работ по техническому обслуживанию.</w:t>
      </w:r>
    </w:p>
    <w:p w14:paraId="49270FB8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технической диагностики были устранены следующие проблемы:</w:t>
      </w:r>
    </w:p>
    <w:p w14:paraId="7A92DDE2" w14:textId="30E727B2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прогноза о времени обслуживания контролируемого объекта, полученного путем изменения диагностических параметров;</w:t>
      </w:r>
    </w:p>
    <w:p w14:paraId="6F571159" w14:textId="79B4758B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получать результаты фактического состояния тягача по изменению диагностических параметров;</w:t>
      </w:r>
    </w:p>
    <w:p w14:paraId="7A41730C" w14:textId="09291CD2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ремонтов, продолжительность и сложность с использованием диагностических инструментов.</w:t>
      </w:r>
    </w:p>
    <w:p w14:paraId="3BE78CF8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требования позволяют целенаправленно разрабатывать конструкции тракторов, повышать их проверяемость, совершенствовать методы и средства сервисного контроля, совершенствовать организацию технического обслуживания и диагностики при производстве, эксплуатации и ремонте тракторов.</w:t>
      </w:r>
    </w:p>
    <w:p w14:paraId="3D17D871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этих требований в комплексе обеспечит возможность профилактического контроля технического состояния трактора.</w:t>
      </w:r>
    </w:p>
    <w:p w14:paraId="56D7326D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Качественные характеристики и параметры технического состояния</w:t>
      </w:r>
    </w:p>
    <w:p w14:paraId="18B67576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Учитывая, что обслуживающий персонал имеет тенденцию специализироваться на отдельных видах ремонтных работ (чистка, смазка, регулировка, подтяжка и др.), в Единых правилах технического обслуживания </w:t>
      </w: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тракторов особое внимание уделяется техническим операциям, контролирующим диагностические параметры.</w:t>
      </w:r>
    </w:p>
    <w:p w14:paraId="1069A6A0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технического обслуживания следующие параметры требуют диагностики.</w:t>
      </w:r>
    </w:p>
    <w:p w14:paraId="402A0724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Текущее ТО-1:</w:t>
      </w:r>
    </w:p>
    <w:p w14:paraId="2760C0B4" w14:textId="6F203104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прогиб ремня вентилятора;</w:t>
      </w:r>
    </w:p>
    <w:p w14:paraId="45CD7DF3" w14:textId="0468CD94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забит воздушный фильтр;</w:t>
      </w:r>
    </w:p>
    <w:p w14:paraId="7765B4D5" w14:textId="7520EDF1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напряжение батареи (под нагрузкой);</w:t>
      </w:r>
    </w:p>
    <w:p w14:paraId="13D73C41" w14:textId="5DBB0C19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электролита.</w:t>
      </w:r>
    </w:p>
    <w:p w14:paraId="432F3A3E" w14:textId="0EFABFCF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то-2, помимо диагностических параметров, которые были частью операции то-1, следует проверить!</w:t>
      </w:r>
    </w:p>
    <w:p w14:paraId="05DA31F2" w14:textId="5AF944FC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герметичность воздухозаборника;</w:t>
      </w:r>
    </w:p>
    <w:p w14:paraId="1EBAC717" w14:textId="30219B5D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свободный и полный ход педалей тормоза и сцепления;</w:t>
      </w:r>
    </w:p>
    <w:p w14:paraId="7E747D57" w14:textId="2A14DFFE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частота вращения рмк;</w:t>
      </w:r>
    </w:p>
    <w:p w14:paraId="55F97774" w14:textId="2D230745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падение давления в топливной системе;</w:t>
      </w:r>
    </w:p>
    <w:p w14:paraId="5E6878ED" w14:textId="658AB170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легкое переключение передач нажатием на педаль тормоза;</w:t>
      </w:r>
    </w:p>
    <w:p w14:paraId="68F4097E" w14:textId="0DEC6162" w:rsidR="00CD4711" w:rsidRPr="00F2795B" w:rsidRDefault="00CD4711" w:rsidP="00CD471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расположение руля.</w:t>
      </w:r>
    </w:p>
    <w:p w14:paraId="751D081A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ТО-3, кроме диагностических параметров, входящих в состав операций ТО-1 и ТО-2, необходимо проверить состояние приборов, определить систему смазки и систему охлаждения двигателя, кривошипно-шатунного механизма и цилиндро-поршневой группа. , масляный насос, клапанный механизм, жидкостный топливный насос и вторичный топливный фильтр, параметры диагностики трансмиссии, шасси, гидроусилителя руля, вспомогательной гидравлики и электрооборудования.</w:t>
      </w:r>
    </w:p>
    <w:p w14:paraId="75CCCBC5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значения диагностических параметров отклоняются от допустимых значений, необходимо произвести корректировку в соответствии с правилами технического обслуживания.</w:t>
      </w:r>
    </w:p>
    <w:p w14:paraId="4CB24E5C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Анализируя нормативно-технические документы, национальные и отраслевые стандарты на пригодность диагностики тракторов, можно определить круг диагностических параметров, подлежащих измерению при </w:t>
      </w: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техническом обслуживании (текущая диагностика) и определить потребность в запасных частях (ресурсная диагностика).</w:t>
      </w:r>
    </w:p>
    <w:p w14:paraId="6F74FAC2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например, новый универсальный пропашной трактор тягового класса диагностируется по 42 параметрам, 12 из которых постоянно контролируются с помощью индикаторов и сигнализаторов, а 30 параметров в основном контролируются с помощью внешних средств и контрольных штекеров. Ресурсная диагностика трактора проводится внешними средствами по 9 параметрам согласно действующим нормативно-техническим документам в системе Комитета сельскохозяйственного машиностроения Госсовета, особенно ГОСТ 22870-77 и ГОСТ 18524-80.</w:t>
      </w:r>
    </w:p>
    <w:p w14:paraId="75C4CE6C" w14:textId="5740F5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показателем, характеризующим пригодность трактора к диагностике технического состояния, является плановая эффективность диагностирования расчетного цикла.</w:t>
      </w:r>
    </w:p>
    <w:p w14:paraId="1E5AB810" w14:textId="77777777" w:rsidR="001958AB" w:rsidRPr="00F2795B" w:rsidRDefault="001958AB" w:rsidP="00195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статистического управления процессами в сельском хозяйстве получило в основном распространение через использование индивидуальных контрольных карт и рассматривается как вариант наблюдения за некоторыми процессами, анализа результатов и дальнейшего принятия решений о деятельности, связанной с механизированными сельскохозяйственными работами.</w:t>
      </w:r>
    </w:p>
    <w:p w14:paraId="195403E0" w14:textId="77777777" w:rsidR="001958AB" w:rsidRPr="00F2795B" w:rsidRDefault="001958AB" w:rsidP="00195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диаграммы не могут обнаруживать небольшие отклонения и, следовательно, не подходят для оценки качественных показателей сельскохозяйственных машин с низкими коэффициентами вариации, таких как данные от двигателей тракторов, собираемые датчиками, размещенными в определенных местах, которые контролируются в режиме реального времени с помощью телеметрии.</w:t>
      </w:r>
    </w:p>
    <w:p w14:paraId="4725557B" w14:textId="3E01B5A0" w:rsidR="001958AB" w:rsidRPr="00F2795B" w:rsidRDefault="001958AB" w:rsidP="00195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этих случаях используются графики экспоненциально взвешенного скользящего среднего поскольку они могут обнаруживать незначительные изменения в ходе процесса и указывать, является ли оцениваемый процесс нестабильным или стабильным. Примечательно, что на этой диаграмме показаны экспоненциально взвешенные средние; следовательно, нормальное </w:t>
      </w: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распределение набора данных не является обязательным требованием, в отличие от отдельных диаграмм контроля значений, которые требуют нормального распределения набора данных.</w:t>
      </w:r>
    </w:p>
    <w:p w14:paraId="7E4D36DB" w14:textId="77777777" w:rsidR="001958AB" w:rsidRPr="00F2795B" w:rsidRDefault="001958AB" w:rsidP="00195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могут иметь меньше вариаций, поскольку показатели качества измеряются датчиками, размещенными на двигателе. Поэтому важно контролировать процесс с помощью двух моделей контрольных диаграмм для исправления и выполнения профилактического и/или корректирующего обслуживания для увеличения срока службы двигателя трактора.</w:t>
      </w:r>
    </w:p>
    <w:p w14:paraId="7215BDC7" w14:textId="733E7454" w:rsidR="001958AB" w:rsidRPr="00F2795B" w:rsidRDefault="001958AB" w:rsidP="00195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эта работа направлена ​​на оценку диаграмм для мониторинга производительности сельскохозяйственного трактора и сеялки на основе предположения, что разные модели диаграмм, используемые для мониторинга процесса, могут давать разные результаты, что затрудняет принятие решений относительно сельскохозяйственных операций.</w:t>
      </w:r>
    </w:p>
    <w:p w14:paraId="1A2FFF72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трудозатрат на выполнение периодической диагностики показал, что наибольшие трудозатраты связаны с определением зазора клапанного механизма двигателя (и последующей регулировкой) - 10,5 %, полезной мощности двигателя с использованием тормозных креплений - 8 %, с использованием впрыска КИ-562. Регулятор и масса распыла топлива - 6%, циркуляционная подача топлива на кронштейне - 7%, давление регулятора и герметичность пневмосистемы - 4%. Суммарная трудоемкость только этих задач составляет 35,5% от плановой диагностической трудоемкости.</w:t>
      </w:r>
    </w:p>
    <w:p w14:paraId="3E6775C8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использование аппаратуры ИМД-12 (для определения мощности двигателя) и КИ-9917 (для определения давления впрыска топлива без снятия форсунки с двигателя) позволяет значительно снизить эти трудозатраты.</w:t>
      </w:r>
    </w:p>
    <w:p w14:paraId="221E4A6E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Дальнейшее повышение взаимной технологичности средств производства и элементов конструкции трактора, увеличение периодичности контроля, внедрение встроенных средств позволит снизить оперативную трудоемкость диагностики.</w:t>
      </w:r>
    </w:p>
    <w:p w14:paraId="7F1A3074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 контроля технического состояния трактора</w:t>
      </w:r>
    </w:p>
    <w:p w14:paraId="2AC1D1D2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Методы контроля технического состояния трактора можно разделить на субъективные и объективные.</w:t>
      </w:r>
    </w:p>
    <w:p w14:paraId="689B2C8B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Используя субъективные методы, техническое состояние трактора можно оценить по цвету выхлопных газов, месту утечки жидкости, характеру шума и стука, степени нагрева механизма и т. д. Затем на основе этих флагов пишется программа обнаружения неисправностей.</w:t>
      </w:r>
    </w:p>
    <w:p w14:paraId="2408C6BC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Положительными факторами этих методов являются низкая трудоемкость диагностики и отсутствие измерительных приборов. Однако диагностические результаты этих методов во многом зависят от опыта и квалификации диагноста. Недостатком этих методов является то, что, помимо больших ошибок, нельзя прогнозировать и предотвращать отказы.</w:t>
      </w:r>
    </w:p>
    <w:p w14:paraId="7FBCE5E5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Субъективные методы диагностики (визуальный осмотр, слуховой, «на ощупь», «по запаху» осмотр механизмов) позволяют характеризовать качественные отклонения состояния трактора от нормы.</w:t>
      </w:r>
    </w:p>
    <w:p w14:paraId="0CCC8CF6" w14:textId="5B61635D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Объективные методы контроля основаны на использовании измерительных приборов. При этом контролируемые параметры можно условно разделить на три группы по способам их формирования и физическим свойствам: функциональные параметры, структурные параметры и связанные с ними технические параметры.</w:t>
      </w:r>
    </w:p>
    <w:p w14:paraId="1E487C21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Объективные методы диагностики, включающие использование специальных приборов, кронштейнов и другого оборудования, позволяют количественно измерить параметры технического состояния трактора, которые постепенно изменяются по мере эксплуатации и износа деталей. Зная пределы и допустимые значения параметров, можно спрогнозировать потерю производительности и принять соответствующие меры предосторожности.</w:t>
      </w:r>
    </w:p>
    <w:p w14:paraId="131C3391" w14:textId="77777777" w:rsidR="00C13249" w:rsidRPr="00F2795B" w:rsidRDefault="00C13249" w:rsidP="00C13249">
      <w:pPr>
        <w:pStyle w:val="empty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 xml:space="preserve">В современных условиях активное использование машинной техники и успешная работа машинно-тракторного парка является одним из важнейших средств обеспечения эффективного функционирования каждого сельскохозяйственного производителя. В связи с этим в условиях свободного рынка при формировании стратегии развития машинно-тракторного парка </w:t>
      </w:r>
      <w:r w:rsidRPr="00F2795B">
        <w:rPr>
          <w:color w:val="000000" w:themeColor="text1"/>
          <w:sz w:val="28"/>
          <w:szCs w:val="28"/>
        </w:rPr>
        <w:lastRenderedPageBreak/>
        <w:t>каждой организации необходимо воспользоваться возможностью выбора техники, систем технической поддержки и других услуг, определяя таким образом его рациональной структуры и эффективного использования в производственном процессе этих технологий, что в свою очередь необходимо формулировать во взаимосвязи с национальными и региональными планами технологического развития.</w:t>
      </w:r>
    </w:p>
    <w:p w14:paraId="3BF2EB1D" w14:textId="77777777" w:rsidR="00C13249" w:rsidRPr="00F2795B" w:rsidRDefault="00C13249" w:rsidP="00C13249">
      <w:pPr>
        <w:pStyle w:val="empty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При отсутствии ограничений в землепользовании увеличение инвестиций в механизацию напрямую увеличивает производство за счет простого увеличения площади пахотных земель или увеличения поголовья скота.</w:t>
      </w:r>
    </w:p>
    <w:p w14:paraId="71327C2B" w14:textId="77777777" w:rsidR="00C13249" w:rsidRPr="00F2795B" w:rsidRDefault="00C13249" w:rsidP="00C13249">
      <w:pPr>
        <w:pStyle w:val="empty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При этом применяемые механико-технические системы оказывают сильное влияние не только на повышение урожайности, но и на общественную оценку агроэкосистем, норм и законов, основанных на социальной ответственности, в связи с острой необходимостью охраны основных природных ресурсов. сельскохозяйственной продукции (почвы, воды, воздуха и энергии).</w:t>
      </w:r>
    </w:p>
    <w:p w14:paraId="38D26626" w14:textId="77777777" w:rsidR="00C13249" w:rsidRPr="00F2795B" w:rsidRDefault="00C13249" w:rsidP="00C13249">
      <w:pPr>
        <w:pStyle w:val="empty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Поэтому сельскохозяйственные производители должны полностью учитывать долгосрочное влияние методов ведения сельского хозяйства, а не просто стремиться к максимизации краткосрочной прибыли.</w:t>
      </w:r>
    </w:p>
    <w:p w14:paraId="792B827E" w14:textId="7AA58243" w:rsidR="00CD4711" w:rsidRPr="00F2795B" w:rsidRDefault="00C13249" w:rsidP="00C13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4711"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Различные технические цели и задачи, решаемые при оценке технического состояния и его характеристик во времени, приводят к тому, что в процессе диагностирования машин, особенно тракторов, используются технические средства различного принципа конструкции и назначения.</w:t>
      </w:r>
    </w:p>
    <w:p w14:paraId="6F04F9B0" w14:textId="77777777" w:rsidR="005A5BE2" w:rsidRPr="00F2795B" w:rsidRDefault="005A5BE2" w:rsidP="00874D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CEBC5A2" w14:textId="3113D6E1" w:rsidR="00874D7A" w:rsidRPr="00F2795B" w:rsidRDefault="00874D7A" w:rsidP="00A84986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120474447"/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</w:t>
      </w:r>
      <w:r w:rsidR="005A5BE2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113C7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Структуры тракторного парка</w:t>
      </w:r>
      <w:bookmarkEnd w:id="4"/>
    </w:p>
    <w:p w14:paraId="1E2F137A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Текущая тенденция развития машинно-транспортного парка АПК России заключается в сокращении поставок техники в АПК: пополнение машинно-тракторного парка составляет до 4% в год, а списание ставка составляет 8–11%. За последние 10 лет имеющаяся сельскохозяйственная техника уменьшилась в 2,5 раза, тракторов, зерно- и кормоуборочных </w:t>
      </w: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комбайнов - в 2,7 и кормоуборочных комбайнов - в 3,0 раза, животноводческой техники - в 3-4 раза.</w:t>
      </w:r>
    </w:p>
    <w:p w14:paraId="0F0AE01A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Текущая численность российского тракторного парка составляет около 1 млн единиц. Показатель учитывает все виды техники, эксплуатируемой сельхозпроизводителями: от крупных организаций до отдельных участков.</w:t>
      </w:r>
    </w:p>
    <w:p w14:paraId="2F440270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разным экспертным оценкам, уровень технической поддержки может удовлетворить только 50-60% спроса. Наоборот, этот же показатель в 4-5 раз выше в странах Европы и в 5-6 раз выше в США.</w:t>
      </w:r>
    </w:p>
    <w:p w14:paraId="5F1E56FB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Тракторный парк в основном имеет устаревшие модели машин, не отвечающие современным требованиям эксплуатации (топлива и масла) и расходу строительных материалов, надежности, воздействию на окружающую среду (водные и воздушные бассейны, почва, содержание вредных примесей в выхлопных газах), условиям труда, автоматизации уровни и другие индикаторы.</w:t>
      </w:r>
    </w:p>
    <w:p w14:paraId="29FBC249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количество зерноуборочных комбайнов в сельском хозяйстве превышает 145 тысяч, но в эту цифру входят только машины, используемые крупными и средними сельскохозяйственными организациями.</w:t>
      </w:r>
    </w:p>
    <w:p w14:paraId="3A5941F6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Технический уровень отрасли низкий. Нынешний комбайновый парк обеспечивает лишь 48% потребностей сельского хозяйства, а комбайны – 75%.</w:t>
      </w:r>
    </w:p>
    <w:p w14:paraId="0D44533C" w14:textId="77777777" w:rsidR="00CD4711" w:rsidRPr="00F2795B" w:rsidRDefault="00CD4711" w:rsidP="00CD4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тысячу гектаров посевов зерновых культур приходится 2,8 комбайна (норматив расчета 7,6).</w:t>
      </w:r>
    </w:p>
    <w:p w14:paraId="4646DAC6" w14:textId="77777777" w:rsidR="00CD693E" w:rsidRPr="00F2795B" w:rsidRDefault="00CD693E" w:rsidP="00CD6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43AB7B" w14:textId="0FF75900" w:rsidR="00CD693E" w:rsidRPr="00F2795B" w:rsidRDefault="00CD693E" w:rsidP="00CD6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</w:pPr>
    </w:p>
    <w:p w14:paraId="1F1E1CDC" w14:textId="6145DED0" w:rsidR="00D163C4" w:rsidRPr="00F2795B" w:rsidRDefault="00D163C4" w:rsidP="00CD6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</w:pPr>
    </w:p>
    <w:p w14:paraId="5081C8EC" w14:textId="1E05ED23" w:rsidR="00D163C4" w:rsidRPr="00F2795B" w:rsidRDefault="00D163C4" w:rsidP="00CD6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</w:pPr>
    </w:p>
    <w:p w14:paraId="646724AA" w14:textId="63F67C80" w:rsidR="00D163C4" w:rsidRPr="00F2795B" w:rsidRDefault="00D163C4" w:rsidP="00CD6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</w:pPr>
    </w:p>
    <w:p w14:paraId="0213262D" w14:textId="33AC4080" w:rsidR="00D163C4" w:rsidRPr="00F2795B" w:rsidRDefault="00D163C4" w:rsidP="00CD6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</w:pPr>
    </w:p>
    <w:p w14:paraId="72333229" w14:textId="31184090" w:rsidR="00D163C4" w:rsidRPr="00F2795B" w:rsidRDefault="00D163C4" w:rsidP="00CD6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</w:pPr>
    </w:p>
    <w:p w14:paraId="188D5932" w14:textId="77777777" w:rsidR="00A84986" w:rsidRPr="00F2795B" w:rsidRDefault="00A84986" w:rsidP="00CC706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</w:pPr>
    </w:p>
    <w:p w14:paraId="01A3A105" w14:textId="77777777" w:rsidR="00A84986" w:rsidRPr="00F2795B" w:rsidRDefault="00A84986" w:rsidP="00CD6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</w:pPr>
    </w:p>
    <w:p w14:paraId="259541A9" w14:textId="1A19DC66" w:rsidR="00EB71D8" w:rsidRPr="00F2795B" w:rsidRDefault="00874D7A" w:rsidP="00F2795B">
      <w:pPr>
        <w:spacing w:after="0"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120474449"/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</w:t>
      </w:r>
      <w:r w:rsidR="00F2795B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B71D8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Прогноз </w:t>
      </w:r>
      <w:r w:rsidR="005D075D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количества и развитие</w:t>
      </w:r>
      <w:r w:rsidR="00EB71D8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рынка</w:t>
      </w:r>
      <w:r w:rsidR="009B4C71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Москве</w:t>
      </w:r>
      <w:r w:rsidR="00EB71D8"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сельскохозяйственной техники на ближайший период</w:t>
      </w:r>
      <w:bookmarkEnd w:id="5"/>
    </w:p>
    <w:p w14:paraId="2DB6D536" w14:textId="77777777" w:rsidR="00F2795B" w:rsidRDefault="00F2795B" w:rsidP="009B4C7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4429D49" w14:textId="08CCA3DC" w:rsidR="009B4C71" w:rsidRPr="00F2795B" w:rsidRDefault="009B4C71" w:rsidP="009B4C7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Министр сельского хозяйства и продовольствия Московской области Андрей Разин сообщил, что в весенне-полевых работах 2019 года в Московской области будет задействовано около 7 тысяч единиц сельхозтехники, что больше, чем в прошлом году.</w:t>
      </w:r>
    </w:p>
    <w:p w14:paraId="0A98A941" w14:textId="0BAEFB4F" w:rsidR="009B4C71" w:rsidRPr="00F2795B" w:rsidRDefault="009B4C71" w:rsidP="009B4C7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В планах привлечь больше техники к весенне-полевым работам в этом году. Тракторов будет задействовано на 78 больше, чем в прошлом году, всего более 4270, с плугами — на 73 (больше — ред.), культиваторами — на 29, сеялками — на 33. Всего будет задействовано около 7 тысяч тракторов и агрегаторов, сказал Разин.</w:t>
      </w:r>
      <w:r w:rsidR="006C1539">
        <w:rPr>
          <w:rStyle w:val="ac"/>
          <w:color w:val="000000" w:themeColor="text1"/>
          <w:sz w:val="28"/>
          <w:szCs w:val="28"/>
        </w:rPr>
        <w:footnoteReference w:id="1"/>
      </w:r>
    </w:p>
    <w:p w14:paraId="1DA1CAC7" w14:textId="77777777" w:rsidR="009B4C71" w:rsidRPr="00F2795B" w:rsidRDefault="009B4C71" w:rsidP="009B4C7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Он добавил, что техническое обслуживание оборудования выполнено на 90 процентов. Преимущество при работе с сельскохозяйственной техникой перед бытовыми машинами.</w:t>
      </w:r>
    </w:p>
    <w:p w14:paraId="62ECF58E" w14:textId="64B51E24" w:rsidR="009B4C71" w:rsidRPr="00F2795B" w:rsidRDefault="009B4C71" w:rsidP="009B4C7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«В основном это тракторы отечественного производства, отвечающие самым высоким требованиям по качеству и энергопотреблению, но с меньшими затратами на обслуживание. Поэтому их будет больше, чем в прошлом году», — сказал Разин.</w:t>
      </w:r>
      <w:r w:rsidR="006C1539">
        <w:rPr>
          <w:rStyle w:val="ac"/>
          <w:color w:val="000000" w:themeColor="text1"/>
          <w:sz w:val="28"/>
          <w:szCs w:val="28"/>
        </w:rPr>
        <w:footnoteReference w:id="2"/>
      </w:r>
    </w:p>
    <w:p w14:paraId="37952A71" w14:textId="77777777" w:rsidR="009B4C71" w:rsidRPr="00F2795B" w:rsidRDefault="009B4C71" w:rsidP="009B4C7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Ранее он говорил, что Московская область является одним из ведущих регионов страны по закупке современных моделей сельхозтехники. Например, в феврале крупный агрохолдинг «Рота-Агро» получил четыре трактора, предназначенных для выполнения всей полевой работы от основной и предпосевной обработки почвы до посева и уборки урожая.</w:t>
      </w:r>
    </w:p>
    <w:p w14:paraId="1E169406" w14:textId="274DF81D" w:rsidR="009B4C71" w:rsidRPr="00F2795B" w:rsidRDefault="009B4C71" w:rsidP="009B4C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Компания «ПроИмпорт» является официальным дилером ОАО «Минский тракторный завод», а потому предлагает своим клиентам самый </w:t>
      </w: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широкий ассортимент тракторов «Беларус» МТЗ, а также дополнительного оборудования. Основное направление работы - розничная торговля и запчастями к ним, навесным оборудованием, коммунальной и спецтехникой, экскаваторами, сельскохозяйственными машинами (разбрасывателями твердых и жидких минеральных удобрений, вездеходами и т.д.). Дятельность компании подтверждена соответствующими документами.</w:t>
      </w:r>
      <w:r w:rsidR="006C1539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3"/>
      </w:r>
    </w:p>
    <w:p w14:paraId="6339758E" w14:textId="2243EA1E" w:rsidR="009B4C71" w:rsidRPr="00F2795B" w:rsidRDefault="009B4C71" w:rsidP="009B4C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Помимо продажи они осуществляют полное обслуживание техники данной марки: гарантийный и постгарантийный ремонт, (ТО), а также обмен старых агрегатов на новые (Trade-In).</w:t>
      </w:r>
    </w:p>
    <w:p w14:paraId="2E5FBE73" w14:textId="5D531282" w:rsidR="009B4C71" w:rsidRPr="00F2795B" w:rsidRDefault="009B4C71" w:rsidP="009B4C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Машины, предлагаемая компанией, обладает всеми необходимыми сертификатами качества и безопасности, полностью соответствует европейским стандартам.</w:t>
      </w:r>
    </w:p>
    <w:p w14:paraId="2A1A10E7" w14:textId="49FFEFA7" w:rsidR="009B4C71" w:rsidRPr="00F2795B" w:rsidRDefault="009B4C71" w:rsidP="009B4C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располагают собственным сервисным центром, что позволяет нам выполнять ремонт любого уровня сложности. При необходимости и наличии нужных условий (подъемное устройство, специальное помещение и т.д.) наши специалисты могут выехать к клиентам.</w:t>
      </w:r>
    </w:p>
    <w:p w14:paraId="45074090" w14:textId="726022F6" w:rsidR="009B4C71" w:rsidRPr="00F2795B" w:rsidRDefault="009B4C71" w:rsidP="009B4C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Т.к. они самостоятельно занимаются поставкой запчастей и электрики, восстановление тракторов МТЗ у них занимает минимум времени. А потому клиенты могут не беспокоиться о продолжительной задержке коммунальных или сельскохозяйственных работ.</w:t>
      </w:r>
    </w:p>
    <w:p w14:paraId="4244BB90" w14:textId="40D60132" w:rsidR="009B4C71" w:rsidRPr="00F2795B" w:rsidRDefault="009B4C71" w:rsidP="009B4C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прямым поставкам с завода-производителя они предоставляют своим клиентам оптимальные цены на все, представленное в нашем каталоге. Кроме того, с целью повышения качества обслуживания на сегодняшний день они отгружают технику со складов не только непосредственно Москвы, но и Смоленска, а также напрямую с ОАО «МТЗ» (г.Минск).</w:t>
      </w:r>
    </w:p>
    <w:p w14:paraId="61DC68B0" w14:textId="67A5CEDC" w:rsidR="009B4C71" w:rsidRPr="00F2795B" w:rsidRDefault="009B4C71" w:rsidP="009B4C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предлагают оптимальные цены на доставку пецтехники, а также на выезд специалистов для проведения ТО.</w:t>
      </w:r>
    </w:p>
    <w:p w14:paraId="5FA91EEC" w14:textId="0EE7DA0F" w:rsidR="009B4C71" w:rsidRPr="00F2795B" w:rsidRDefault="009B4C71" w:rsidP="009B4C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Они принимают комплексные заявки на поставку тракторов, запчастей к ним и дополнительных агрегатов как белорусского, так и российского, импортного производства.</w:t>
      </w:r>
    </w:p>
    <w:p w14:paraId="77C664EF" w14:textId="77777777" w:rsidR="005D075D" w:rsidRPr="00F2795B" w:rsidRDefault="005D075D" w:rsidP="005D075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По данным Ассоциации "Росспецмаш", производство опрыскивателей в 1 квартале 2022 года выросло на 51% - до 608 шт., борон – на 24% до 2219 шт., плугов – на 14% до 917 шт., сельскохозяйственных тракторов – на 8% до 1447 шт., сеялок – на 2% до 1955 шт.</w:t>
      </w:r>
    </w:p>
    <w:p w14:paraId="111B0F60" w14:textId="77777777" w:rsidR="005D075D" w:rsidRPr="00F2795B" w:rsidRDefault="005D075D" w:rsidP="005D07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Новости по теме</w:t>
      </w:r>
    </w:p>
    <w:p w14:paraId="143BFFB6" w14:textId="77777777" w:rsidR="005D075D" w:rsidRPr="00F2795B" w:rsidRDefault="005D075D" w:rsidP="005D075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При этом производство зерноуборочных комбайнов сократилось на 16% до 1877 шт.</w:t>
      </w:r>
    </w:p>
    <w:p w14:paraId="5CCDB5EB" w14:textId="77777777" w:rsidR="005D075D" w:rsidRPr="00F2795B" w:rsidRDefault="005D075D" w:rsidP="005D075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Уже в апреле в Ассоциации "Росспецмаш" фиксируют снижение темпов роста производства и отгрузок сельхозтехники и не ожидают рекордных показателей по итогам 2022 года.</w:t>
      </w:r>
    </w:p>
    <w:p w14:paraId="5AC8D92D" w14:textId="77777777" w:rsidR="005D075D" w:rsidRPr="00F2795B" w:rsidRDefault="005D075D" w:rsidP="005D075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2795B">
        <w:rPr>
          <w:color w:val="000000" w:themeColor="text1"/>
          <w:sz w:val="28"/>
          <w:szCs w:val="28"/>
        </w:rPr>
        <w:t>С марта 2022 года сдерживающими факторами роста производства сельхозтехники являются перестройка логистических цепочек, поиск новых партнеров (производителей и поставщиков комплектующих), с 2021 года – высокие цены на металл, высокие ставки по кредитам.</w:t>
      </w:r>
    </w:p>
    <w:p w14:paraId="6FA52778" w14:textId="77777777" w:rsidR="005D075D" w:rsidRPr="00F2795B" w:rsidRDefault="005D075D" w:rsidP="009B4C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54ADD8" w14:textId="2D757812" w:rsidR="0022300B" w:rsidRPr="00F2795B" w:rsidRDefault="0022300B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8C2834" w14:textId="31EF0851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1ED275" w14:textId="4B7CB3D6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0BF0B6" w14:textId="071E330A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98AD99" w14:textId="78488B70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1A451F" w14:textId="14DA6C70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7EC4AE" w14:textId="0C4BFF56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8F3B97" w14:textId="43EDF648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0E0D9D" w14:textId="052CF144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307E25" w14:textId="67640D02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53EF14" w14:textId="23079494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DBC216" w14:textId="2DB1BB68" w:rsidR="005D075D" w:rsidRPr="00F2795B" w:rsidRDefault="005D075D" w:rsidP="002230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2B35A7A" w14:textId="77777777" w:rsidR="00874D7A" w:rsidRPr="00F2795B" w:rsidRDefault="00874D7A" w:rsidP="00A8498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120474450"/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6"/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5A2C506" w14:textId="77777777" w:rsidR="00874D7A" w:rsidRPr="00F2795B" w:rsidRDefault="00874D7A" w:rsidP="00874D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6D54B0" w14:textId="77777777" w:rsidR="00874D7A" w:rsidRPr="00F2795B" w:rsidRDefault="00874D7A" w:rsidP="00A849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Можно сделать следующие выводы о том, что</w:t>
      </w:r>
      <w:r w:rsidR="00A84986"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D56D826" w14:textId="77777777" w:rsidR="00A84986" w:rsidRPr="00F2795B" w:rsidRDefault="00A84986" w:rsidP="00A849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настоящее время парк укомплектован автомобилями разного технического состояния, возраста и технических характеристик. Этот факт существенно влияет на продолжительность, сложность и стоимость продукта. </w:t>
      </w:r>
    </w:p>
    <w:p w14:paraId="67AF1F71" w14:textId="0AE26499" w:rsidR="00A84986" w:rsidRPr="00F2795B" w:rsidRDefault="00A84986" w:rsidP="00A849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2. Представленный алгоритм позволяет оптимизировать состав парка машин и тракторов по критерию наименьшей стоимости единицы работы с учетом их возраста, условий эксплуатации и структуры выполняемых работ.</w:t>
      </w:r>
    </w:p>
    <w:p w14:paraId="445612A2" w14:textId="77777777" w:rsidR="00874D7A" w:rsidRPr="00F2795B" w:rsidRDefault="00874D7A" w:rsidP="00A849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515AFDD" w14:textId="77777777" w:rsidR="00874D7A" w:rsidRPr="00F2795B" w:rsidRDefault="00874D7A" w:rsidP="00A8498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120474451"/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</w:t>
      </w:r>
      <w:bookmarkEnd w:id="7"/>
      <w:r w:rsidRPr="00F27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C08710D" w14:textId="77777777" w:rsidR="00874D7A" w:rsidRPr="00F2795B" w:rsidRDefault="00874D7A" w:rsidP="00874D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F82833" w14:textId="27CF215B" w:rsidR="00F548B2" w:rsidRPr="00F2795B" w:rsidRDefault="00F548B2" w:rsidP="00F548B2">
      <w:pPr>
        <w:pStyle w:val="a3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Агропромышленный комплекс России в 2015 году, - М.: Министерство сельского хозяйства Российской Федерации, 2016.</w:t>
      </w:r>
    </w:p>
    <w:p w14:paraId="232B00D3" w14:textId="1D01FD99" w:rsidR="00F548B2" w:rsidRPr="00F2795B" w:rsidRDefault="00F548B2" w:rsidP="00F548B2">
      <w:pPr>
        <w:pStyle w:val="a3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Агропромышленный комплекс России в 2017 году, - М.: Министерство сельского хозяйства Российской Федерации, 2018</w:t>
      </w:r>
    </w:p>
    <w:p w14:paraId="6C1756C4" w14:textId="238D66C3" w:rsidR="00F548B2" w:rsidRPr="00F2795B" w:rsidRDefault="00F548B2" w:rsidP="00F548B2">
      <w:pPr>
        <w:pStyle w:val="a3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Аналитический обзор. Производство автомобильной, тракторной, сельскохозяйственной техники и компонентов к ней производителями России и других стран СНГ (Приложение к журналу «Автомобили, тракторы. Рынок СНГ) / ОАО «Автосельхозмаш-холдинг» Комитет ТПП РФ по предпринимательству в автомобильной сфере. - М.</w:t>
      </w:r>
      <w:r w:rsidR="006C1539"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, 2018</w:t>
      </w:r>
    </w:p>
    <w:p w14:paraId="56689C6E" w14:textId="0E92C911" w:rsidR="00F548B2" w:rsidRPr="00F2795B" w:rsidRDefault="00F548B2" w:rsidP="00F548B2">
      <w:pPr>
        <w:pStyle w:val="a3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Бейлис В.М. Продолжительность проведения механизированных полевых сельскохозяйственных работ // монография - М.: Всероссийский ордена трудового красного знамени научно-исследовательский институт механизации сельского хозяйств, 2019. - 163 с</w:t>
      </w:r>
    </w:p>
    <w:p w14:paraId="0646124A" w14:textId="22371766" w:rsidR="00F548B2" w:rsidRPr="00F2795B" w:rsidRDefault="00F548B2" w:rsidP="00F548B2">
      <w:pPr>
        <w:pStyle w:val="a3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Бейлис В.М. Нормативная продолжительность механизированных полевых сельскохозяйственных работ // Нормативные материалы - М.: Всероссийский ордена трудового красного знамени научно-исследовательский институт механизации сельского хозяйства, 2019. - 12 с.</w:t>
      </w:r>
    </w:p>
    <w:p w14:paraId="49384AB1" w14:textId="272A7E36" w:rsidR="00F548B2" w:rsidRPr="00F2795B" w:rsidRDefault="00F548B2" w:rsidP="00F548B2">
      <w:pPr>
        <w:pStyle w:val="a3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Валге А.М. Использование систем управления базами данных (СУБД) для проектирования технологий сельскохозяйственного производства // Технологии и технические средства механизированного производства продукции растениеводства и животноводства. -Санкт-Петербург, 2019. - С. 5-15.</w:t>
      </w:r>
    </w:p>
    <w:p w14:paraId="511D689E" w14:textId="3C6D522E" w:rsidR="00090C92" w:rsidRPr="00F2795B" w:rsidRDefault="00F548B2" w:rsidP="00F548B2">
      <w:pPr>
        <w:pStyle w:val="a3"/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5B">
        <w:rPr>
          <w:rFonts w:ascii="Times New Roman" w:hAnsi="Times New Roman" w:cs="Times New Roman"/>
          <w:color w:val="000000" w:themeColor="text1"/>
          <w:sz w:val="28"/>
          <w:szCs w:val="28"/>
        </w:rPr>
        <w:t>Валге А.М., Папушин Э.А., Пакскина Е.Г. Использование информационных технологий при проектировании процессов производства продукции растениеводства // Механизация и электрификация сельского хозяйства. - 2019. - № 3. - С. 17-18.</w:t>
      </w:r>
    </w:p>
    <w:sectPr w:rsidR="00090C92" w:rsidRPr="00F2795B" w:rsidSect="00AB1091">
      <w:footerReference w:type="default" r:id="rId8"/>
      <w:pgSz w:w="11906" w:h="16838"/>
      <w:pgMar w:top="1134" w:right="851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BBDE" w14:textId="77777777" w:rsidR="00D05FB1" w:rsidRDefault="00D05FB1">
      <w:pPr>
        <w:spacing w:after="0" w:line="240" w:lineRule="auto"/>
      </w:pPr>
      <w:r>
        <w:separator/>
      </w:r>
    </w:p>
  </w:endnote>
  <w:endnote w:type="continuationSeparator" w:id="0">
    <w:p w14:paraId="6221549F" w14:textId="77777777" w:rsidR="00D05FB1" w:rsidRDefault="00D0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4760844"/>
      <w:docPartObj>
        <w:docPartGallery w:val="Page Numbers (Bottom of Page)"/>
        <w:docPartUnique/>
      </w:docPartObj>
    </w:sdtPr>
    <w:sdtContent>
      <w:p w14:paraId="40BC49AC" w14:textId="77777777" w:rsidR="0052518C" w:rsidRPr="003F27B5" w:rsidRDefault="006C694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7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7B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27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F27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631C1C" w14:textId="77777777" w:rsidR="0052518C" w:rsidRPr="003F27B5" w:rsidRDefault="00000000">
    <w:pPr>
      <w:pStyle w:val="a4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92F9" w14:textId="77777777" w:rsidR="00D05FB1" w:rsidRDefault="00D05FB1">
      <w:pPr>
        <w:spacing w:after="0" w:line="240" w:lineRule="auto"/>
      </w:pPr>
      <w:r>
        <w:separator/>
      </w:r>
    </w:p>
  </w:footnote>
  <w:footnote w:type="continuationSeparator" w:id="0">
    <w:p w14:paraId="66BD9DFE" w14:textId="77777777" w:rsidR="00D05FB1" w:rsidRDefault="00D05FB1">
      <w:pPr>
        <w:spacing w:after="0" w:line="240" w:lineRule="auto"/>
      </w:pPr>
      <w:r>
        <w:continuationSeparator/>
      </w:r>
    </w:p>
  </w:footnote>
  <w:footnote w:id="1">
    <w:p w14:paraId="52EBAA6A" w14:textId="1AF0E420" w:rsidR="006C1539" w:rsidRPr="006C1539" w:rsidRDefault="006C1539" w:rsidP="006C1539">
      <w:pPr>
        <w:pStyle w:val="aa"/>
        <w:jc w:val="both"/>
        <w:rPr>
          <w:rFonts w:ascii="Times New Roman" w:hAnsi="Times New Roman" w:cs="Times New Roman"/>
        </w:rPr>
      </w:pPr>
      <w:r w:rsidRPr="006C1539">
        <w:rPr>
          <w:rStyle w:val="ac"/>
          <w:rFonts w:ascii="Times New Roman" w:hAnsi="Times New Roman" w:cs="Times New Roman"/>
        </w:rPr>
        <w:footnoteRef/>
      </w:r>
      <w:r w:rsidRPr="006C1539">
        <w:rPr>
          <w:rFonts w:ascii="Times New Roman" w:hAnsi="Times New Roman" w:cs="Times New Roman"/>
        </w:rPr>
        <w:t xml:space="preserve"> </w:t>
      </w:r>
      <w:r w:rsidRPr="006C1539">
        <w:rPr>
          <w:rFonts w:ascii="Times New Roman" w:hAnsi="Times New Roman" w:cs="Times New Roman"/>
        </w:rPr>
        <w:t xml:space="preserve">Валге А.М., Папушин Э.А., Пакскина Е.Г. Использование информационных технологий при проектировании процессов производства продукции растениеводства // Механизация и электрификация сельского хозяйства. - 2019. - № 3. - С. </w:t>
      </w:r>
      <w:r w:rsidRPr="006C1539">
        <w:rPr>
          <w:rFonts w:ascii="Times New Roman" w:hAnsi="Times New Roman" w:cs="Times New Roman"/>
        </w:rPr>
        <w:t>17–18</w:t>
      </w:r>
      <w:r w:rsidRPr="006C1539">
        <w:rPr>
          <w:rFonts w:ascii="Times New Roman" w:hAnsi="Times New Roman" w:cs="Times New Roman"/>
        </w:rPr>
        <w:t>.</w:t>
      </w:r>
    </w:p>
  </w:footnote>
  <w:footnote w:id="2">
    <w:p w14:paraId="135236D4" w14:textId="27B6B2DA" w:rsidR="006C1539" w:rsidRPr="006C1539" w:rsidRDefault="006C1539" w:rsidP="006C1539">
      <w:pPr>
        <w:pStyle w:val="aa"/>
        <w:jc w:val="both"/>
        <w:rPr>
          <w:rFonts w:ascii="Times New Roman" w:hAnsi="Times New Roman" w:cs="Times New Roman"/>
        </w:rPr>
      </w:pPr>
      <w:r w:rsidRPr="006C1539">
        <w:rPr>
          <w:rStyle w:val="ac"/>
          <w:rFonts w:ascii="Times New Roman" w:hAnsi="Times New Roman" w:cs="Times New Roman"/>
        </w:rPr>
        <w:footnoteRef/>
      </w:r>
      <w:r w:rsidRPr="006C1539">
        <w:rPr>
          <w:rFonts w:ascii="Times New Roman" w:hAnsi="Times New Roman" w:cs="Times New Roman"/>
        </w:rPr>
        <w:t xml:space="preserve"> </w:t>
      </w:r>
      <w:r w:rsidRPr="006C1539">
        <w:rPr>
          <w:rFonts w:ascii="Times New Roman" w:hAnsi="Times New Roman" w:cs="Times New Roman"/>
        </w:rPr>
        <w:t xml:space="preserve">Валге А.М., Папушин Э.А., Пакскина Е.Г. Использование информационных технологий при проектировании процессов производства продукции растениеводства // Механизация и электрификация сельского хозяйства. - 2019. - № 3. - С. </w:t>
      </w:r>
      <w:r w:rsidRPr="006C1539">
        <w:rPr>
          <w:rFonts w:ascii="Times New Roman" w:hAnsi="Times New Roman" w:cs="Times New Roman"/>
        </w:rPr>
        <w:t>17–18</w:t>
      </w:r>
      <w:r w:rsidRPr="006C1539">
        <w:rPr>
          <w:rFonts w:ascii="Times New Roman" w:hAnsi="Times New Roman" w:cs="Times New Roman"/>
        </w:rPr>
        <w:t>.</w:t>
      </w:r>
    </w:p>
  </w:footnote>
  <w:footnote w:id="3">
    <w:p w14:paraId="75342A4D" w14:textId="16152D47" w:rsidR="006C1539" w:rsidRPr="006C1539" w:rsidRDefault="006C1539" w:rsidP="006C1539">
      <w:pPr>
        <w:pStyle w:val="aa"/>
        <w:jc w:val="both"/>
        <w:rPr>
          <w:rFonts w:ascii="Times New Roman" w:hAnsi="Times New Roman" w:cs="Times New Roman"/>
        </w:rPr>
      </w:pPr>
      <w:r w:rsidRPr="006C1539">
        <w:rPr>
          <w:rStyle w:val="ac"/>
          <w:rFonts w:ascii="Times New Roman" w:hAnsi="Times New Roman" w:cs="Times New Roman"/>
        </w:rPr>
        <w:footnoteRef/>
      </w:r>
      <w:r w:rsidRPr="006C1539">
        <w:rPr>
          <w:rFonts w:ascii="Times New Roman" w:hAnsi="Times New Roman" w:cs="Times New Roman"/>
        </w:rPr>
        <w:t xml:space="preserve"> </w:t>
      </w:r>
      <w:r w:rsidRPr="006C1539">
        <w:rPr>
          <w:rFonts w:ascii="Times New Roman" w:hAnsi="Times New Roman" w:cs="Times New Roman"/>
        </w:rPr>
        <w:t xml:space="preserve">Валге А.М., Папушин Э.А., Пакскина Е.Г. Использование информационных технологий при проектировании процессов производства продукции растениеводства // Механизация и электрификация сельского хозяйства. - 2019. - № 3. - С. </w:t>
      </w:r>
      <w:r w:rsidRPr="006C1539">
        <w:rPr>
          <w:rFonts w:ascii="Times New Roman" w:hAnsi="Times New Roman" w:cs="Times New Roman"/>
        </w:rPr>
        <w:t>17–18</w:t>
      </w:r>
      <w:r w:rsidRPr="006C153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763"/>
    <w:multiLevelType w:val="hybridMultilevel"/>
    <w:tmpl w:val="80C0AE3E"/>
    <w:lvl w:ilvl="0" w:tplc="C204B8B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5D3816"/>
    <w:multiLevelType w:val="hybridMultilevel"/>
    <w:tmpl w:val="E7485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539"/>
    <w:multiLevelType w:val="hybridMultilevel"/>
    <w:tmpl w:val="47584DAC"/>
    <w:lvl w:ilvl="0" w:tplc="C204B8B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01266A"/>
    <w:multiLevelType w:val="hybridMultilevel"/>
    <w:tmpl w:val="28B63616"/>
    <w:lvl w:ilvl="0" w:tplc="9662AF22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92A16"/>
    <w:multiLevelType w:val="hybridMultilevel"/>
    <w:tmpl w:val="701C8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F67B68"/>
    <w:multiLevelType w:val="hybridMultilevel"/>
    <w:tmpl w:val="2E467DBC"/>
    <w:lvl w:ilvl="0" w:tplc="C204B8B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9E191B"/>
    <w:multiLevelType w:val="hybridMultilevel"/>
    <w:tmpl w:val="625863B2"/>
    <w:lvl w:ilvl="0" w:tplc="F5D6A152">
      <w:start w:val="1"/>
      <w:numFmt w:val="bullet"/>
      <w:lvlText w:val=""/>
      <w:lvlJc w:val="left"/>
      <w:pPr>
        <w:ind w:left="4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365642F2"/>
    <w:multiLevelType w:val="hybridMultilevel"/>
    <w:tmpl w:val="172441EC"/>
    <w:lvl w:ilvl="0" w:tplc="C204B8B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A3220A"/>
    <w:multiLevelType w:val="hybridMultilevel"/>
    <w:tmpl w:val="0C5A5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E886D40"/>
    <w:multiLevelType w:val="hybridMultilevel"/>
    <w:tmpl w:val="E8549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361C1B"/>
    <w:multiLevelType w:val="hybridMultilevel"/>
    <w:tmpl w:val="C7A6AE68"/>
    <w:lvl w:ilvl="0" w:tplc="C204B8B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3E2D11"/>
    <w:multiLevelType w:val="hybridMultilevel"/>
    <w:tmpl w:val="A0F8E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46647"/>
    <w:multiLevelType w:val="multilevel"/>
    <w:tmpl w:val="20A8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871283">
    <w:abstractNumId w:val="6"/>
  </w:num>
  <w:num w:numId="2" w16cid:durableId="963996923">
    <w:abstractNumId w:val="8"/>
  </w:num>
  <w:num w:numId="3" w16cid:durableId="1787655963">
    <w:abstractNumId w:val="3"/>
  </w:num>
  <w:num w:numId="4" w16cid:durableId="458571929">
    <w:abstractNumId w:val="4"/>
  </w:num>
  <w:num w:numId="5" w16cid:durableId="1360008797">
    <w:abstractNumId w:val="7"/>
  </w:num>
  <w:num w:numId="6" w16cid:durableId="1691447017">
    <w:abstractNumId w:val="2"/>
  </w:num>
  <w:num w:numId="7" w16cid:durableId="1941798298">
    <w:abstractNumId w:val="10"/>
  </w:num>
  <w:num w:numId="8" w16cid:durableId="1781992617">
    <w:abstractNumId w:val="5"/>
  </w:num>
  <w:num w:numId="9" w16cid:durableId="1483040985">
    <w:abstractNumId w:val="0"/>
  </w:num>
  <w:num w:numId="10" w16cid:durableId="325211625">
    <w:abstractNumId w:val="1"/>
  </w:num>
  <w:num w:numId="11" w16cid:durableId="627467882">
    <w:abstractNumId w:val="11"/>
  </w:num>
  <w:num w:numId="12" w16cid:durableId="1423724352">
    <w:abstractNumId w:val="12"/>
  </w:num>
  <w:num w:numId="13" w16cid:durableId="1815489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92"/>
    <w:rsid w:val="00090C92"/>
    <w:rsid w:val="001113C7"/>
    <w:rsid w:val="00174751"/>
    <w:rsid w:val="001958AB"/>
    <w:rsid w:val="001B54C0"/>
    <w:rsid w:val="0022300B"/>
    <w:rsid w:val="00225626"/>
    <w:rsid w:val="002309B5"/>
    <w:rsid w:val="00275354"/>
    <w:rsid w:val="003371AE"/>
    <w:rsid w:val="003F466D"/>
    <w:rsid w:val="00541D07"/>
    <w:rsid w:val="00542C62"/>
    <w:rsid w:val="005A5BE2"/>
    <w:rsid w:val="005D075D"/>
    <w:rsid w:val="00655FDA"/>
    <w:rsid w:val="00657DC9"/>
    <w:rsid w:val="006C1539"/>
    <w:rsid w:val="006C694D"/>
    <w:rsid w:val="00812DB6"/>
    <w:rsid w:val="008225EB"/>
    <w:rsid w:val="00874D7A"/>
    <w:rsid w:val="008D3B6A"/>
    <w:rsid w:val="009B4C71"/>
    <w:rsid w:val="009B5A2E"/>
    <w:rsid w:val="00A32CA0"/>
    <w:rsid w:val="00A84986"/>
    <w:rsid w:val="00C13249"/>
    <w:rsid w:val="00CC706B"/>
    <w:rsid w:val="00CD4711"/>
    <w:rsid w:val="00CD693E"/>
    <w:rsid w:val="00D05FB1"/>
    <w:rsid w:val="00D163C4"/>
    <w:rsid w:val="00D508BC"/>
    <w:rsid w:val="00D52E23"/>
    <w:rsid w:val="00EB71D8"/>
    <w:rsid w:val="00F2795B"/>
    <w:rsid w:val="00F468FA"/>
    <w:rsid w:val="00F548B2"/>
    <w:rsid w:val="00FB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71E3"/>
  <w15:chartTrackingRefBased/>
  <w15:docId w15:val="{9C5715A9-E6A6-4B6B-856F-BFAC3D87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7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74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9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D7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4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4D7A"/>
  </w:style>
  <w:style w:type="character" w:customStyle="1" w:styleId="10">
    <w:name w:val="Заголовок 1 Знак"/>
    <w:basedOn w:val="a0"/>
    <w:link w:val="1"/>
    <w:uiPriority w:val="9"/>
    <w:rsid w:val="0087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874D7A"/>
    <w:pPr>
      <w:spacing w:before="480"/>
      <w:outlineLvl w:val="9"/>
    </w:pPr>
    <w:rPr>
      <w:b/>
      <w:bCs/>
      <w:sz w:val="28"/>
      <w:szCs w:val="28"/>
    </w:rPr>
  </w:style>
  <w:style w:type="paragraph" w:customStyle="1" w:styleId="empty">
    <w:name w:val="empty"/>
    <w:basedOn w:val="a"/>
    <w:rsid w:val="0065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69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69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D693E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8498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2795B"/>
    <w:pPr>
      <w:tabs>
        <w:tab w:val="right" w:leader="dot" w:pos="9344"/>
      </w:tabs>
      <w:spacing w:after="0" w:line="360" w:lineRule="auto"/>
      <w:ind w:left="284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A8498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A84986"/>
    <w:rPr>
      <w:color w:val="0563C1" w:themeColor="hyperlink"/>
      <w:u w:val="single"/>
    </w:rPr>
  </w:style>
  <w:style w:type="character" w:customStyle="1" w:styleId="inews-date">
    <w:name w:val="inews-date"/>
    <w:basedOn w:val="a0"/>
    <w:rsid w:val="005D075D"/>
  </w:style>
  <w:style w:type="paragraph" w:styleId="aa">
    <w:name w:val="footnote text"/>
    <w:basedOn w:val="a"/>
    <w:link w:val="ab"/>
    <w:uiPriority w:val="99"/>
    <w:semiHidden/>
    <w:unhideWhenUsed/>
    <w:rsid w:val="006C153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C153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C15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007">
          <w:marLeft w:val="225"/>
          <w:marRight w:val="0"/>
          <w:marTop w:val="0"/>
          <w:marBottom w:val="150"/>
          <w:divBdr>
            <w:top w:val="single" w:sz="12" w:space="0" w:color="000000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719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B536A95-6820-4E6D-AB65-8298B430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Notnik_kg</dc:creator>
  <cp:keywords/>
  <dc:description/>
  <cp:lastModifiedBy>Kov Vlad</cp:lastModifiedBy>
  <cp:revision>3</cp:revision>
  <cp:lastPrinted>2022-11-27T17:37:00Z</cp:lastPrinted>
  <dcterms:created xsi:type="dcterms:W3CDTF">2022-11-27T18:30:00Z</dcterms:created>
  <dcterms:modified xsi:type="dcterms:W3CDTF">2022-11-27T18:41:00Z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bb802e15-2f28-4839-a902-d4267328716f</vt:lpwstr>
  </property>
</Properties>
</file>